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9592E" w14:textId="77777777" w:rsidR="00340210" w:rsidRPr="00875BC7" w:rsidRDefault="00304719" w:rsidP="007D5DDF">
      <w:pPr>
        <w:jc w:val="both"/>
      </w:pPr>
      <w:r w:rsidRPr="00875BC7">
        <w:t>Salopard numéro 3</w:t>
      </w:r>
    </w:p>
    <w:p w14:paraId="0A9EFFD9" w14:textId="77777777" w:rsidR="00304719" w:rsidRPr="00875BC7" w:rsidRDefault="00304719" w:rsidP="007D5DDF">
      <w:pPr>
        <w:jc w:val="both"/>
      </w:pPr>
      <w:r w:rsidRPr="00875BC7">
        <w:t>Staline</w:t>
      </w:r>
      <w:bookmarkStart w:id="0" w:name="_GoBack"/>
      <w:bookmarkEnd w:id="0"/>
    </w:p>
    <w:p w14:paraId="10C9DBE9" w14:textId="1DBD4318" w:rsidR="00304719" w:rsidRPr="00875BC7" w:rsidRDefault="0024408D" w:rsidP="007D5DDF">
      <w:pPr>
        <w:jc w:val="both"/>
        <w:rPr>
          <w:rFonts w:cs="Arial"/>
          <w:b/>
          <w:bCs/>
          <w:shd w:val="clear" w:color="auto" w:fill="FFFFFF"/>
        </w:rPr>
      </w:pPr>
      <w:r w:rsidRPr="00875BC7">
        <w:rPr>
          <w:noProof/>
          <w:lang w:eastAsia="fr-CA"/>
        </w:rPr>
        <w:drawing>
          <wp:anchor distT="0" distB="0" distL="114300" distR="114300" simplePos="0" relativeHeight="251658240" behindDoc="0" locked="0" layoutInCell="1" allowOverlap="1" wp14:anchorId="63B2D7B1" wp14:editId="5F098D6C">
            <wp:simplePos x="1143000" y="1562100"/>
            <wp:positionH relativeFrom="margin">
              <wp:align>left</wp:align>
            </wp:positionH>
            <wp:positionV relativeFrom="margin">
              <wp:align>top</wp:align>
            </wp:positionV>
            <wp:extent cx="1524000" cy="2014006"/>
            <wp:effectExtent l="0" t="0" r="0" b="0"/>
            <wp:wrapSquare wrapText="bothSides"/>
            <wp:docPr id="2" name="Image 2" descr="Historyczny przegląd prasy (3–9 października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http%3a%2f%2fhistmag.org%2fgrafika%2farticles4%2fprzeglady-prasy%2f5%2fstalin.jpg&amp;ehk=4J2Sg7lBC53oqEqQCgjy3Q&amp;r=0&amp;pid=OfficeInser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24000" cy="2014006"/>
                    </a:xfrm>
                    <a:prstGeom prst="rect">
                      <a:avLst/>
                    </a:prstGeom>
                  </pic:spPr>
                </pic:pic>
              </a:graphicData>
            </a:graphic>
          </wp:anchor>
        </w:drawing>
      </w:r>
      <w:r w:rsidRPr="00875BC7">
        <w:t>Vrai nom :</w:t>
      </w:r>
      <w:r w:rsidRPr="00875BC7">
        <w:rPr>
          <w:rFonts w:cs="Arial"/>
          <w:b/>
          <w:bCs/>
          <w:shd w:val="clear" w:color="auto" w:fill="FFFFFF"/>
        </w:rPr>
        <w:t xml:space="preserve"> Joseph (</w:t>
      </w:r>
      <w:proofErr w:type="spellStart"/>
      <w:r w:rsidRPr="00875BC7">
        <w:rPr>
          <w:rFonts w:cs="Arial"/>
          <w:b/>
          <w:bCs/>
          <w:shd w:val="clear" w:color="auto" w:fill="FFFFFF"/>
        </w:rPr>
        <w:t>Iossif</w:t>
      </w:r>
      <w:proofErr w:type="spellEnd"/>
      <w:r w:rsidRPr="00875BC7">
        <w:rPr>
          <w:rFonts w:cs="Arial"/>
          <w:b/>
          <w:bCs/>
          <w:shd w:val="clear" w:color="auto" w:fill="FFFFFF"/>
        </w:rPr>
        <w:t xml:space="preserve">) </w:t>
      </w:r>
      <w:proofErr w:type="spellStart"/>
      <w:r w:rsidRPr="00875BC7">
        <w:rPr>
          <w:rFonts w:cs="Arial"/>
          <w:b/>
          <w:bCs/>
          <w:shd w:val="clear" w:color="auto" w:fill="FFFFFF"/>
        </w:rPr>
        <w:t>Vissarionovitch</w:t>
      </w:r>
      <w:proofErr w:type="spellEnd"/>
      <w:r w:rsidRPr="00875BC7">
        <w:rPr>
          <w:rFonts w:cs="Arial"/>
          <w:b/>
          <w:bCs/>
          <w:shd w:val="clear" w:color="auto" w:fill="FFFFFF"/>
        </w:rPr>
        <w:t xml:space="preserve"> </w:t>
      </w:r>
      <w:proofErr w:type="spellStart"/>
      <w:r w:rsidRPr="00875BC7">
        <w:rPr>
          <w:rFonts w:cs="Arial"/>
          <w:b/>
          <w:bCs/>
          <w:shd w:val="clear" w:color="auto" w:fill="FFFFFF"/>
        </w:rPr>
        <w:t>Djougachvili</w:t>
      </w:r>
      <w:proofErr w:type="spellEnd"/>
    </w:p>
    <w:p w14:paraId="00C3AC0A" w14:textId="0590D75C" w:rsidR="00BF0D92" w:rsidRPr="00875BC7" w:rsidRDefault="00BF0D92" w:rsidP="007D5DDF">
      <w:pPr>
        <w:jc w:val="both"/>
        <w:rPr>
          <w:rFonts w:cs="Arial"/>
          <w:b/>
          <w:bCs/>
          <w:shd w:val="clear" w:color="auto" w:fill="FFFFFF"/>
        </w:rPr>
      </w:pPr>
      <w:r w:rsidRPr="00875BC7">
        <w:rPr>
          <w:rFonts w:cs="Arial"/>
          <w:bCs/>
          <w:shd w:val="clear" w:color="auto" w:fill="FFFFFF"/>
        </w:rPr>
        <w:t>Pays : Union des Républiques socialistes Soviétiques</w:t>
      </w:r>
    </w:p>
    <w:p w14:paraId="2B063657" w14:textId="77777777" w:rsidR="0024408D" w:rsidRPr="00875BC7" w:rsidRDefault="0024408D" w:rsidP="007D5DDF">
      <w:pPr>
        <w:jc w:val="both"/>
        <w:rPr>
          <w:rFonts w:cs="Arial"/>
          <w:bCs/>
          <w:shd w:val="clear" w:color="auto" w:fill="FFFFFF"/>
        </w:rPr>
      </w:pPr>
      <w:r w:rsidRPr="00875BC7">
        <w:rPr>
          <w:rFonts w:cs="Arial"/>
          <w:bCs/>
          <w:shd w:val="clear" w:color="auto" w:fill="FFFFFF"/>
        </w:rPr>
        <w:t xml:space="preserve">Naissance : 18 décembre 1878 </w:t>
      </w:r>
    </w:p>
    <w:p w14:paraId="285F6007" w14:textId="77777777" w:rsidR="0024408D" w:rsidRPr="00875BC7" w:rsidRDefault="0024408D" w:rsidP="007D5DDF">
      <w:pPr>
        <w:jc w:val="both"/>
        <w:rPr>
          <w:rFonts w:cs="Arial"/>
          <w:bCs/>
          <w:shd w:val="clear" w:color="auto" w:fill="FFFFFF"/>
        </w:rPr>
      </w:pPr>
      <w:r w:rsidRPr="00875BC7">
        <w:rPr>
          <w:rFonts w:cs="Arial"/>
          <w:bCs/>
          <w:shd w:val="clear" w:color="auto" w:fill="FFFFFF"/>
        </w:rPr>
        <w:t>Décès : 5 mars 1953</w:t>
      </w:r>
    </w:p>
    <w:p w14:paraId="6DF3BDC3" w14:textId="77777777" w:rsidR="0024408D" w:rsidRPr="00875BC7" w:rsidRDefault="0024408D" w:rsidP="007D5DDF">
      <w:pPr>
        <w:jc w:val="both"/>
        <w:rPr>
          <w:rFonts w:cs="Arial"/>
          <w:bCs/>
          <w:shd w:val="clear" w:color="auto" w:fill="FFFFFF"/>
        </w:rPr>
      </w:pPr>
      <w:r w:rsidRPr="00875BC7">
        <w:rPr>
          <w:rFonts w:cs="Arial"/>
          <w:bCs/>
          <w:shd w:val="clear" w:color="auto" w:fill="FFFFFF"/>
        </w:rPr>
        <w:t>Fonction : Secrétaire général du Parti communiste soviétique.</w:t>
      </w:r>
    </w:p>
    <w:p w14:paraId="3AC3DE26" w14:textId="77777777" w:rsidR="0024408D" w:rsidRPr="00875BC7" w:rsidRDefault="0024408D" w:rsidP="007D5DDF">
      <w:pPr>
        <w:jc w:val="both"/>
        <w:rPr>
          <w:rFonts w:cs="Arial"/>
          <w:b/>
          <w:bCs/>
          <w:shd w:val="clear" w:color="auto" w:fill="FFFFFF"/>
        </w:rPr>
      </w:pPr>
      <w:r w:rsidRPr="00875BC7">
        <w:rPr>
          <w:rFonts w:cs="Arial"/>
          <w:b/>
          <w:bCs/>
          <w:shd w:val="clear" w:color="auto" w:fill="FFFFFF"/>
        </w:rPr>
        <w:t>Sa jeunesse</w:t>
      </w:r>
    </w:p>
    <w:p w14:paraId="539192D5" w14:textId="77777777" w:rsidR="00875BC7" w:rsidRPr="00875BC7" w:rsidRDefault="00875EA6" w:rsidP="007D5DDF">
      <w:pPr>
        <w:jc w:val="both"/>
        <w:rPr>
          <w:shd w:val="clear" w:color="auto" w:fill="FFFFFF"/>
        </w:rPr>
      </w:pPr>
      <w:r w:rsidRPr="00875BC7">
        <w:rPr>
          <w:rStyle w:val="apple-converted-space"/>
          <w:shd w:val="clear" w:color="auto" w:fill="FFFFFF"/>
        </w:rPr>
        <w:t>Sa mère </w:t>
      </w:r>
      <w:r w:rsidRPr="00875BC7">
        <w:rPr>
          <w:shd w:val="clear" w:color="auto" w:fill="FFFFFF"/>
        </w:rPr>
        <w:t xml:space="preserve">le pousse vers la prêtrise. Après avoir reçu plusieurs corrections pour lecture de livres interdits et malgré les faveurs que lui accorde le recteur du Séminaire, il est expulsé en 1899 pour absence à l'examen de lectures bibliques. </w:t>
      </w:r>
    </w:p>
    <w:p w14:paraId="072E1879" w14:textId="1B4EA6E4" w:rsidR="0024408D" w:rsidRPr="00875BC7" w:rsidRDefault="00875EA6" w:rsidP="007D5DDF">
      <w:pPr>
        <w:jc w:val="both"/>
        <w:rPr>
          <w:rFonts w:cs="Arial"/>
          <w:bCs/>
          <w:shd w:val="clear" w:color="auto" w:fill="FFFFFF"/>
        </w:rPr>
      </w:pPr>
      <w:r w:rsidRPr="00875BC7">
        <w:rPr>
          <w:shd w:val="clear" w:color="auto" w:fill="FFFFFF"/>
        </w:rPr>
        <w:t xml:space="preserve">Il </w:t>
      </w:r>
      <w:r w:rsidR="00875BC7" w:rsidRPr="00875BC7">
        <w:rPr>
          <w:shd w:val="clear" w:color="auto" w:fill="FFFFFF"/>
        </w:rPr>
        <w:t>commence alors sa carrière</w:t>
      </w:r>
      <w:r w:rsidRPr="00875BC7">
        <w:rPr>
          <w:shd w:val="clear" w:color="auto" w:fill="FFFFFF"/>
        </w:rPr>
        <w:t xml:space="preserve"> révolutionnaire, de manière clandestine, sous le surnom de</w:t>
      </w:r>
      <w:r w:rsidRPr="00875BC7">
        <w:rPr>
          <w:rStyle w:val="apple-converted-space"/>
          <w:shd w:val="clear" w:color="auto" w:fill="FFFFFF"/>
        </w:rPr>
        <w:t> </w:t>
      </w:r>
      <w:proofErr w:type="spellStart"/>
      <w:r w:rsidRPr="00875BC7">
        <w:rPr>
          <w:rStyle w:val="Accentuation"/>
          <w:shd w:val="clear" w:color="auto" w:fill="FFFFFF"/>
        </w:rPr>
        <w:t>Koba</w:t>
      </w:r>
      <w:proofErr w:type="spellEnd"/>
      <w:r w:rsidRPr="00875BC7">
        <w:rPr>
          <w:rStyle w:val="apple-converted-space"/>
          <w:shd w:val="clear" w:color="auto" w:fill="FFFFFF"/>
        </w:rPr>
        <w:t> </w:t>
      </w:r>
      <w:r w:rsidRPr="00875BC7">
        <w:rPr>
          <w:shd w:val="clear" w:color="auto" w:fill="FFFFFF"/>
        </w:rPr>
        <w:t xml:space="preserve">(Ours). Il se fait arrêter à de nombreuses reprises comme braqueur de banques pour financer le Parti avant d'être déporté plusieurs fois en Sibérie. Il s'évade en 1904 et adhère </w:t>
      </w:r>
      <w:r w:rsidR="00875BC7" w:rsidRPr="00875BC7">
        <w:rPr>
          <w:shd w:val="clear" w:color="auto" w:fill="FFFFFF"/>
        </w:rPr>
        <w:t>au</w:t>
      </w:r>
      <w:r w:rsidRPr="00875BC7">
        <w:rPr>
          <w:shd w:val="clear" w:color="auto" w:fill="FFFFFF"/>
        </w:rPr>
        <w:t xml:space="preserve"> bolchévique</w:t>
      </w:r>
      <w:r w:rsidR="00875BC7" w:rsidRPr="00875BC7">
        <w:rPr>
          <w:shd w:val="clear" w:color="auto" w:fill="FFFFFF"/>
        </w:rPr>
        <w:t>.</w:t>
      </w:r>
      <w:r w:rsidRPr="00875BC7">
        <w:rPr>
          <w:shd w:val="clear" w:color="auto" w:fill="FFFFFF"/>
        </w:rPr>
        <w:t xml:space="preserve"> C'est à cette époque qu'il rencontre pour la première fois Lénine.</w:t>
      </w:r>
    </w:p>
    <w:p w14:paraId="0E6D8412" w14:textId="77777777" w:rsidR="0024408D" w:rsidRPr="00875BC7" w:rsidRDefault="0024408D" w:rsidP="007D5DDF">
      <w:pPr>
        <w:jc w:val="both"/>
        <w:rPr>
          <w:rFonts w:cs="Arial"/>
          <w:b/>
          <w:bCs/>
          <w:shd w:val="clear" w:color="auto" w:fill="FFFFFF"/>
        </w:rPr>
      </w:pPr>
      <w:r w:rsidRPr="00875BC7">
        <w:rPr>
          <w:rFonts w:cs="Arial"/>
          <w:b/>
          <w:bCs/>
          <w:shd w:val="clear" w:color="auto" w:fill="FFFFFF"/>
        </w:rPr>
        <w:t>Montée au pouvoir</w:t>
      </w:r>
    </w:p>
    <w:p w14:paraId="4E60FB7A" w14:textId="77777777" w:rsidR="00875BC7" w:rsidRPr="00875BC7" w:rsidRDefault="00875EA6" w:rsidP="007D5DDF">
      <w:pPr>
        <w:jc w:val="both"/>
        <w:rPr>
          <w:rFonts w:cs="Arial"/>
          <w:shd w:val="clear" w:color="auto" w:fill="FFFFFF"/>
        </w:rPr>
      </w:pPr>
      <w:r w:rsidRPr="00875BC7">
        <w:rPr>
          <w:rFonts w:cs="Arial"/>
          <w:shd w:val="clear" w:color="auto" w:fill="FFFFFF"/>
        </w:rPr>
        <w:t>Après la chute du</w:t>
      </w:r>
      <w:r w:rsidRPr="00875BC7">
        <w:rPr>
          <w:rStyle w:val="apple-converted-space"/>
          <w:rFonts w:cs="Arial"/>
          <w:shd w:val="clear" w:color="auto" w:fill="FFFFFF"/>
        </w:rPr>
        <w:t> </w:t>
      </w:r>
      <w:hyperlink r:id="rId5" w:tooltip="Tsar" w:history="1">
        <w:r w:rsidRPr="00875BC7">
          <w:rPr>
            <w:rStyle w:val="Lienhypertexte"/>
            <w:rFonts w:cs="Arial"/>
            <w:color w:val="auto"/>
            <w:u w:val="none"/>
            <w:shd w:val="clear" w:color="auto" w:fill="FFFFFF"/>
          </w:rPr>
          <w:t>tsarisme</w:t>
        </w:r>
      </w:hyperlink>
      <w:r w:rsidRPr="00875BC7">
        <w:rPr>
          <w:rStyle w:val="apple-converted-space"/>
          <w:rFonts w:cs="Arial"/>
          <w:shd w:val="clear" w:color="auto" w:fill="FFFFFF"/>
        </w:rPr>
        <w:t> </w:t>
      </w:r>
      <w:r w:rsidRPr="00875BC7">
        <w:rPr>
          <w:rFonts w:cs="Arial"/>
          <w:shd w:val="clear" w:color="auto" w:fill="FFFFFF"/>
        </w:rPr>
        <w:t>et l'abdication de</w:t>
      </w:r>
      <w:r w:rsidRPr="00875BC7">
        <w:rPr>
          <w:rStyle w:val="apple-converted-space"/>
          <w:rFonts w:cs="Arial"/>
          <w:shd w:val="clear" w:color="auto" w:fill="FFFFFF"/>
        </w:rPr>
        <w:t> </w:t>
      </w:r>
      <w:hyperlink r:id="rId6" w:tooltip="Nicolas II" w:history="1">
        <w:r w:rsidRPr="00875BC7">
          <w:rPr>
            <w:rStyle w:val="Lienhypertexte"/>
            <w:rFonts w:cs="Arial"/>
            <w:color w:val="auto"/>
            <w:u w:val="none"/>
            <w:shd w:val="clear" w:color="auto" w:fill="FFFFFF"/>
          </w:rPr>
          <w:t>Nicolas II</w:t>
        </w:r>
      </w:hyperlink>
      <w:r w:rsidRPr="00875BC7">
        <w:rPr>
          <w:rStyle w:val="apple-converted-space"/>
          <w:rFonts w:cs="Arial"/>
          <w:shd w:val="clear" w:color="auto" w:fill="FFFFFF"/>
        </w:rPr>
        <w:t> </w:t>
      </w:r>
      <w:r w:rsidRPr="00875BC7">
        <w:rPr>
          <w:rFonts w:cs="Arial"/>
          <w:shd w:val="clear" w:color="auto" w:fill="FFFFFF"/>
        </w:rPr>
        <w:t>lors de la</w:t>
      </w:r>
      <w:r w:rsidRPr="00875BC7">
        <w:rPr>
          <w:rStyle w:val="apple-converted-space"/>
          <w:rFonts w:cs="Arial"/>
          <w:shd w:val="clear" w:color="auto" w:fill="FFFFFF"/>
        </w:rPr>
        <w:t> </w:t>
      </w:r>
      <w:hyperlink r:id="rId7" w:tooltip="Révolution de Février" w:history="1">
        <w:r w:rsidRPr="00875BC7">
          <w:rPr>
            <w:rStyle w:val="Lienhypertexte"/>
            <w:rFonts w:cs="Arial"/>
            <w:color w:val="auto"/>
            <w:u w:val="none"/>
            <w:shd w:val="clear" w:color="auto" w:fill="FFFFFF"/>
          </w:rPr>
          <w:t>Révolution de février</w:t>
        </w:r>
      </w:hyperlink>
      <w:r w:rsidRPr="00875BC7">
        <w:rPr>
          <w:rStyle w:val="apple-converted-space"/>
          <w:rFonts w:cs="Arial"/>
          <w:shd w:val="clear" w:color="auto" w:fill="FFFFFF"/>
        </w:rPr>
        <w:t> </w:t>
      </w:r>
      <w:hyperlink r:id="rId8" w:tooltip="1917" w:history="1">
        <w:r w:rsidRPr="00875BC7">
          <w:rPr>
            <w:rStyle w:val="Lienhypertexte"/>
            <w:rFonts w:cs="Arial"/>
            <w:color w:val="auto"/>
            <w:u w:val="none"/>
            <w:shd w:val="clear" w:color="auto" w:fill="FFFFFF"/>
          </w:rPr>
          <w:t>1917</w:t>
        </w:r>
      </w:hyperlink>
      <w:r w:rsidRPr="00875BC7">
        <w:rPr>
          <w:rFonts w:cs="Arial"/>
          <w:shd w:val="clear" w:color="auto" w:fill="FFFFFF"/>
        </w:rPr>
        <w:t>, Staline, à peine de retour d'une longue déportation en</w:t>
      </w:r>
      <w:r w:rsidRPr="00875BC7">
        <w:rPr>
          <w:rStyle w:val="apple-converted-space"/>
          <w:rFonts w:cs="Arial"/>
          <w:shd w:val="clear" w:color="auto" w:fill="FFFFFF"/>
        </w:rPr>
        <w:t> </w:t>
      </w:r>
      <w:hyperlink r:id="rId9" w:tooltip="Sibérie" w:history="1">
        <w:r w:rsidRPr="00875BC7">
          <w:rPr>
            <w:rStyle w:val="Lienhypertexte"/>
            <w:rFonts w:cs="Arial"/>
            <w:color w:val="auto"/>
            <w:u w:val="none"/>
            <w:shd w:val="clear" w:color="auto" w:fill="FFFFFF"/>
          </w:rPr>
          <w:t>Sibérie</w:t>
        </w:r>
      </w:hyperlink>
      <w:r w:rsidRPr="00875BC7">
        <w:rPr>
          <w:rFonts w:cs="Arial"/>
          <w:shd w:val="clear" w:color="auto" w:fill="FFFFFF"/>
        </w:rPr>
        <w:t>, prend en main la direction du Parti à</w:t>
      </w:r>
      <w:r w:rsidRPr="00875BC7">
        <w:rPr>
          <w:rStyle w:val="apple-converted-space"/>
          <w:rFonts w:cs="Arial"/>
          <w:shd w:val="clear" w:color="auto" w:fill="FFFFFF"/>
        </w:rPr>
        <w:t> </w:t>
      </w:r>
      <w:proofErr w:type="spellStart"/>
      <w:r w:rsidR="007D5DDF" w:rsidRPr="00875BC7">
        <w:fldChar w:fldCharType="begin"/>
      </w:r>
      <w:r w:rsidR="007D5DDF" w:rsidRPr="00875BC7">
        <w:instrText xml:space="preserve"> HYPERLINK "htt</w:instrText>
      </w:r>
      <w:r w:rsidR="007D5DDF" w:rsidRPr="00875BC7">
        <w:instrText xml:space="preserve">ps://fr.wikipedia.org/wiki/Saint-P%C3%A9tersbourg" \o "Saint-Pétersbourg" </w:instrText>
      </w:r>
      <w:r w:rsidR="007D5DDF" w:rsidRPr="00875BC7">
        <w:fldChar w:fldCharType="separate"/>
      </w:r>
      <w:r w:rsidRPr="00875BC7">
        <w:rPr>
          <w:rStyle w:val="Lienhypertexte"/>
          <w:rFonts w:cs="Arial"/>
          <w:color w:val="auto"/>
          <w:u w:val="none"/>
          <w:shd w:val="clear" w:color="auto" w:fill="FFFFFF"/>
        </w:rPr>
        <w:t>Pétrograd</w:t>
      </w:r>
      <w:proofErr w:type="spellEnd"/>
      <w:r w:rsidR="007D5DDF" w:rsidRPr="00875BC7">
        <w:rPr>
          <w:rStyle w:val="Lienhypertexte"/>
          <w:rFonts w:cs="Arial"/>
          <w:color w:val="auto"/>
          <w:u w:val="none"/>
          <w:shd w:val="clear" w:color="auto" w:fill="FFFFFF"/>
        </w:rPr>
        <w:fldChar w:fldCharType="end"/>
      </w:r>
      <w:r w:rsidRPr="00875BC7">
        <w:rPr>
          <w:rFonts w:cs="Arial"/>
          <w:shd w:val="clear" w:color="auto" w:fill="FFFFFF"/>
        </w:rPr>
        <w:t>. Exécutant dévoué, Staline ne joue aucun rôle de premier plan dans la</w:t>
      </w:r>
      <w:r w:rsidRPr="00875BC7">
        <w:rPr>
          <w:rStyle w:val="apple-converted-space"/>
          <w:rFonts w:cs="Arial"/>
          <w:shd w:val="clear" w:color="auto" w:fill="FFFFFF"/>
        </w:rPr>
        <w:t> </w:t>
      </w:r>
      <w:hyperlink r:id="rId10" w:tooltip="Révolution d'Octobre" w:history="1">
        <w:r w:rsidRPr="00875BC7">
          <w:rPr>
            <w:rStyle w:val="Lienhypertexte"/>
            <w:rFonts w:cs="Arial"/>
            <w:color w:val="auto"/>
            <w:u w:val="none"/>
            <w:shd w:val="clear" w:color="auto" w:fill="FFFFFF"/>
          </w:rPr>
          <w:t>Révolution d'Octobre</w:t>
        </w:r>
      </w:hyperlink>
      <w:r w:rsidRPr="00875BC7">
        <w:t>.</w:t>
      </w:r>
      <w:r w:rsidRPr="00875BC7">
        <w:rPr>
          <w:rFonts w:cs="Arial"/>
          <w:shd w:val="clear" w:color="auto" w:fill="FFFFFF"/>
        </w:rPr>
        <w:t xml:space="preserve"> </w:t>
      </w:r>
    </w:p>
    <w:p w14:paraId="5014AA4A" w14:textId="77777777" w:rsidR="00875BC7" w:rsidRDefault="00875BC7" w:rsidP="007D5DDF">
      <w:pPr>
        <w:jc w:val="both"/>
        <w:rPr>
          <w:rFonts w:cs="Arial"/>
          <w:shd w:val="clear" w:color="auto" w:fill="FFFFFF"/>
        </w:rPr>
      </w:pPr>
      <w:r w:rsidRPr="00875BC7">
        <w:rPr>
          <w:rFonts w:cs="Arial"/>
          <w:shd w:val="clear" w:color="auto" w:fill="FFFFFF"/>
        </w:rPr>
        <w:t xml:space="preserve">Ensuite, il </w:t>
      </w:r>
      <w:r w:rsidR="00875EA6" w:rsidRPr="00875BC7">
        <w:rPr>
          <w:rFonts w:cs="Arial"/>
          <w:shd w:val="clear" w:color="auto" w:fill="FFFFFF"/>
        </w:rPr>
        <w:t>est nommé</w:t>
      </w:r>
      <w:r w:rsidR="00875EA6" w:rsidRPr="00875BC7">
        <w:rPr>
          <w:rStyle w:val="apple-converted-space"/>
          <w:rFonts w:cs="Arial"/>
          <w:shd w:val="clear" w:color="auto" w:fill="FFFFFF"/>
        </w:rPr>
        <w:t> </w:t>
      </w:r>
      <w:r w:rsidR="00875EA6" w:rsidRPr="00875BC7">
        <w:rPr>
          <w:rFonts w:cs="Arial"/>
          <w:iCs/>
          <w:shd w:val="clear" w:color="auto" w:fill="FFFFFF"/>
        </w:rPr>
        <w:t>commissaire aux Nationalités</w:t>
      </w:r>
      <w:r w:rsidR="00875EA6" w:rsidRPr="00875BC7">
        <w:rPr>
          <w:rStyle w:val="apple-converted-space"/>
          <w:rFonts w:cs="Arial"/>
          <w:shd w:val="clear" w:color="auto" w:fill="FFFFFF"/>
        </w:rPr>
        <w:t> </w:t>
      </w:r>
      <w:r w:rsidR="00875EA6" w:rsidRPr="00875BC7">
        <w:rPr>
          <w:rFonts w:cs="Arial"/>
          <w:shd w:val="clear" w:color="auto" w:fill="FFFFFF"/>
        </w:rPr>
        <w:t>dans le</w:t>
      </w:r>
      <w:r w:rsidR="00875EA6" w:rsidRPr="00875BC7">
        <w:rPr>
          <w:rStyle w:val="apple-converted-space"/>
          <w:rFonts w:cs="Arial"/>
          <w:shd w:val="clear" w:color="auto" w:fill="FFFFFF"/>
        </w:rPr>
        <w:t> </w:t>
      </w:r>
      <w:hyperlink r:id="rId11" w:tooltip="Conseil des commissaires du peuple (URSS)" w:history="1">
        <w:r w:rsidR="00875EA6" w:rsidRPr="00875BC7">
          <w:rPr>
            <w:rStyle w:val="Lienhypertexte"/>
            <w:rFonts w:cs="Arial"/>
            <w:color w:val="auto"/>
            <w:u w:val="none"/>
            <w:shd w:val="clear" w:color="auto" w:fill="FFFFFF"/>
          </w:rPr>
          <w:t>Conseil des commissaires du Peuple</w:t>
        </w:r>
      </w:hyperlink>
      <w:r w:rsidR="00875EA6" w:rsidRPr="00875BC7">
        <w:rPr>
          <w:rStyle w:val="apple-converted-space"/>
          <w:rFonts w:cs="Arial"/>
          <w:shd w:val="clear" w:color="auto" w:fill="FFFFFF"/>
        </w:rPr>
        <w:t> </w:t>
      </w:r>
      <w:r w:rsidR="00875EA6" w:rsidRPr="00875BC7">
        <w:rPr>
          <w:rFonts w:cs="Arial"/>
          <w:shd w:val="clear" w:color="auto" w:fill="FFFFFF"/>
        </w:rPr>
        <w:t xml:space="preserve">issu de la </w:t>
      </w:r>
      <w:r>
        <w:rPr>
          <w:rFonts w:cs="Arial"/>
          <w:shd w:val="clear" w:color="auto" w:fill="FFFFFF"/>
        </w:rPr>
        <w:t>R</w:t>
      </w:r>
      <w:r w:rsidR="00875EA6" w:rsidRPr="00875BC7">
        <w:rPr>
          <w:rFonts w:cs="Arial"/>
          <w:shd w:val="clear" w:color="auto" w:fill="FFFFFF"/>
        </w:rPr>
        <w:t>évolution. Bureaucrate laborieux et discret, Staline gravit silencieusement les échelons et devient</w:t>
      </w:r>
      <w:r w:rsidR="00875EA6" w:rsidRPr="00875BC7">
        <w:rPr>
          <w:rStyle w:val="apple-converted-space"/>
          <w:rFonts w:cs="Arial"/>
          <w:shd w:val="clear" w:color="auto" w:fill="FFFFFF"/>
        </w:rPr>
        <w:t> </w:t>
      </w:r>
      <w:r w:rsidR="00875EA6" w:rsidRPr="00875BC7">
        <w:rPr>
          <w:rFonts w:cs="Arial"/>
          <w:iCs/>
          <w:shd w:val="clear" w:color="auto" w:fill="FFFFFF"/>
        </w:rPr>
        <w:t>Secrétaire général du parti</w:t>
      </w:r>
      <w:r w:rsidR="00875EA6" w:rsidRPr="00875BC7">
        <w:rPr>
          <w:rStyle w:val="apple-converted-space"/>
          <w:rFonts w:cs="Arial"/>
          <w:shd w:val="clear" w:color="auto" w:fill="FFFFFF"/>
        </w:rPr>
        <w:t> </w:t>
      </w:r>
      <w:r w:rsidR="00875EA6" w:rsidRPr="00875BC7">
        <w:rPr>
          <w:rFonts w:cs="Arial"/>
          <w:shd w:val="clear" w:color="auto" w:fill="FFFFFF"/>
        </w:rPr>
        <w:t>le</w:t>
      </w:r>
      <w:r w:rsidR="00875EA6" w:rsidRPr="00875BC7">
        <w:rPr>
          <w:rStyle w:val="apple-converted-space"/>
          <w:rFonts w:cs="Arial"/>
          <w:shd w:val="clear" w:color="auto" w:fill="FFFFFF"/>
        </w:rPr>
        <w:t> </w:t>
      </w:r>
      <w:hyperlink r:id="rId12" w:tooltip="3 avril" w:history="1">
        <w:r w:rsidR="00875EA6" w:rsidRPr="00875BC7">
          <w:rPr>
            <w:rStyle w:val="Lienhypertexte"/>
            <w:color w:val="auto"/>
            <w:u w:val="none"/>
          </w:rPr>
          <w:t>3</w:t>
        </w:r>
      </w:hyperlink>
      <w:r w:rsidR="00875EA6" w:rsidRPr="00875BC7">
        <w:rPr>
          <w:rStyle w:val="apple-converted-space"/>
        </w:rPr>
        <w:t> </w:t>
      </w:r>
      <w:hyperlink r:id="rId13" w:tooltip="Avril 1922" w:history="1">
        <w:r w:rsidR="00875EA6" w:rsidRPr="00875BC7">
          <w:rPr>
            <w:rStyle w:val="Lienhypertexte"/>
            <w:color w:val="auto"/>
            <w:u w:val="none"/>
          </w:rPr>
          <w:t>avril</w:t>
        </w:r>
      </w:hyperlink>
      <w:r w:rsidR="00875EA6" w:rsidRPr="00875BC7">
        <w:rPr>
          <w:rStyle w:val="apple-converted-space"/>
        </w:rPr>
        <w:t> </w:t>
      </w:r>
      <w:hyperlink r:id="rId14" w:tooltip="1922" w:history="1">
        <w:r w:rsidR="00875EA6" w:rsidRPr="00875BC7">
          <w:rPr>
            <w:rStyle w:val="Lienhypertexte"/>
            <w:color w:val="auto"/>
            <w:u w:val="none"/>
          </w:rPr>
          <w:t>1922</w:t>
        </w:r>
      </w:hyperlink>
      <w:r w:rsidR="00875EA6" w:rsidRPr="00875BC7">
        <w:rPr>
          <w:rFonts w:cs="Arial"/>
          <w:shd w:val="clear" w:color="auto" w:fill="FFFFFF"/>
        </w:rPr>
        <w:t xml:space="preserve">, fonction qu'il transforme rapidement en poste le plus important du pays. </w:t>
      </w:r>
    </w:p>
    <w:p w14:paraId="1A705D2A" w14:textId="29F88A78" w:rsidR="00875EA6" w:rsidRPr="00875BC7" w:rsidRDefault="00875EA6" w:rsidP="007D5DDF">
      <w:pPr>
        <w:jc w:val="both"/>
      </w:pPr>
      <w:r w:rsidRPr="00875BC7">
        <w:rPr>
          <w:rFonts w:cs="Arial"/>
          <w:shd w:val="clear" w:color="auto" w:fill="FFFFFF"/>
        </w:rPr>
        <w:t>Pour parvenir au pouvoir suprême, Staline s'appuie sur la</w:t>
      </w:r>
      <w:r w:rsidRPr="00875BC7">
        <w:rPr>
          <w:rStyle w:val="apple-converted-space"/>
          <w:rFonts w:cs="Arial"/>
          <w:shd w:val="clear" w:color="auto" w:fill="FFFFFF"/>
        </w:rPr>
        <w:t> </w:t>
      </w:r>
      <w:hyperlink r:id="rId15" w:tooltip="Bureaucratie" w:history="1">
        <w:r w:rsidRPr="00875BC7">
          <w:rPr>
            <w:rStyle w:val="Lienhypertexte"/>
            <w:rFonts w:cs="Arial"/>
            <w:color w:val="auto"/>
            <w:u w:val="none"/>
            <w:shd w:val="clear" w:color="auto" w:fill="FFFFFF"/>
          </w:rPr>
          <w:t>bureaucratie</w:t>
        </w:r>
      </w:hyperlink>
      <w:r w:rsidRPr="00875BC7">
        <w:rPr>
          <w:rStyle w:val="apple-converted-space"/>
          <w:rFonts w:cs="Arial"/>
          <w:shd w:val="clear" w:color="auto" w:fill="FFFFFF"/>
        </w:rPr>
        <w:t> </w:t>
      </w:r>
      <w:r w:rsidRPr="00875BC7">
        <w:rPr>
          <w:rFonts w:cs="Arial"/>
          <w:shd w:val="clear" w:color="auto" w:fill="FFFFFF"/>
        </w:rPr>
        <w:t>naissante, sur la police, sur son clan de fidèles et sur un jeu habile d'alliances successives avec les diverses factions au sein du Parti.</w:t>
      </w:r>
      <w:r w:rsidR="003D123F" w:rsidRPr="00875BC7">
        <w:rPr>
          <w:rFonts w:cs="Arial"/>
          <w:shd w:val="clear" w:color="auto" w:fill="FFFFFF"/>
        </w:rPr>
        <w:t xml:space="preserve"> En</w:t>
      </w:r>
      <w:r w:rsidR="003D123F" w:rsidRPr="00875BC7">
        <w:rPr>
          <w:rStyle w:val="apple-converted-space"/>
          <w:rFonts w:cs="Arial"/>
          <w:shd w:val="clear" w:color="auto" w:fill="FFFFFF"/>
        </w:rPr>
        <w:t> </w:t>
      </w:r>
      <w:hyperlink r:id="rId16" w:tooltip="1929" w:history="1">
        <w:r w:rsidR="003D123F" w:rsidRPr="00875BC7">
          <w:rPr>
            <w:rStyle w:val="Lienhypertexte"/>
            <w:rFonts w:cs="Arial"/>
            <w:color w:val="auto"/>
            <w:u w:val="none"/>
            <w:shd w:val="clear" w:color="auto" w:fill="FFFFFF"/>
          </w:rPr>
          <w:t>1929</w:t>
        </w:r>
      </w:hyperlink>
      <w:r w:rsidR="003D123F" w:rsidRPr="00875BC7">
        <w:rPr>
          <w:rFonts w:cs="Arial"/>
          <w:shd w:val="clear" w:color="auto" w:fill="FFFFFF"/>
        </w:rPr>
        <w:t xml:space="preserve">, Staline fait exiler </w:t>
      </w:r>
      <w:r w:rsidR="00875BC7">
        <w:rPr>
          <w:rFonts w:cs="Arial"/>
          <w:shd w:val="clear" w:color="auto" w:fill="FFFFFF"/>
        </w:rPr>
        <w:t>ou tuer ses opposants</w:t>
      </w:r>
      <w:r w:rsidR="003D123F" w:rsidRPr="00875BC7">
        <w:rPr>
          <w:rFonts w:cs="Arial"/>
          <w:shd w:val="clear" w:color="auto" w:fill="FFFFFF"/>
        </w:rPr>
        <w:t xml:space="preserve"> d'URSS et achève d'installer ses hommes à tous les postes-clés.</w:t>
      </w:r>
      <w:r w:rsidRPr="00875BC7">
        <w:rPr>
          <w:rStyle w:val="apple-converted-space"/>
          <w:rFonts w:cs="Arial"/>
          <w:shd w:val="clear" w:color="auto" w:fill="FFFFFF"/>
        </w:rPr>
        <w:t> </w:t>
      </w:r>
    </w:p>
    <w:sectPr w:rsidR="00875EA6" w:rsidRPr="00875BC7" w:rsidSect="0034021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719"/>
    <w:rsid w:val="0024408D"/>
    <w:rsid w:val="00304719"/>
    <w:rsid w:val="00340210"/>
    <w:rsid w:val="003D123F"/>
    <w:rsid w:val="007D5DDF"/>
    <w:rsid w:val="00875BC7"/>
    <w:rsid w:val="00875EA6"/>
    <w:rsid w:val="00BB76C2"/>
    <w:rsid w:val="00BF0D9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64D1F"/>
  <w15:chartTrackingRefBased/>
  <w15:docId w15:val="{00DA6224-14F0-4C9F-9754-9445AFF9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B76C2"/>
    <w:rPr>
      <w:rFonts w:ascii="Century Gothic" w:hAnsi="Century Gothi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875EA6"/>
  </w:style>
  <w:style w:type="character" w:styleId="Accentuation">
    <w:name w:val="Emphasis"/>
    <w:basedOn w:val="Policepardfaut"/>
    <w:uiPriority w:val="20"/>
    <w:qFormat/>
    <w:rsid w:val="00875EA6"/>
    <w:rPr>
      <w:i/>
      <w:iCs/>
    </w:rPr>
  </w:style>
  <w:style w:type="character" w:styleId="Lienhypertexte">
    <w:name w:val="Hyperlink"/>
    <w:basedOn w:val="Policepardfaut"/>
    <w:uiPriority w:val="99"/>
    <w:semiHidden/>
    <w:unhideWhenUsed/>
    <w:rsid w:val="00875E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1917" TargetMode="External"/><Relationship Id="rId13" Type="http://schemas.openxmlformats.org/officeDocument/2006/relationships/hyperlink" Target="https://fr.wikipedia.org/wiki/Avril_1922"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r.wikipedia.org/wiki/R%C3%A9volution_de_F%C3%A9vrier" TargetMode="External"/><Relationship Id="rId12" Type="http://schemas.openxmlformats.org/officeDocument/2006/relationships/hyperlink" Target="https://fr.wikipedia.org/wiki/3_avri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fr.wikipedia.org/wiki/1929" TargetMode="External"/><Relationship Id="rId1" Type="http://schemas.openxmlformats.org/officeDocument/2006/relationships/styles" Target="styles.xml"/><Relationship Id="rId6" Type="http://schemas.openxmlformats.org/officeDocument/2006/relationships/hyperlink" Target="https://fr.wikipedia.org/wiki/Nicolas_II" TargetMode="External"/><Relationship Id="rId11" Type="http://schemas.openxmlformats.org/officeDocument/2006/relationships/hyperlink" Target="https://fr.wikipedia.org/wiki/Conseil_des_commissaires_du_peuple_(URSS)" TargetMode="External"/><Relationship Id="rId5" Type="http://schemas.openxmlformats.org/officeDocument/2006/relationships/hyperlink" Target="https://fr.wikipedia.org/wiki/Tsar" TargetMode="External"/><Relationship Id="rId15" Type="http://schemas.openxmlformats.org/officeDocument/2006/relationships/hyperlink" Target="https://fr.wikipedia.org/wiki/Bureaucratie" TargetMode="External"/><Relationship Id="rId10" Type="http://schemas.openxmlformats.org/officeDocument/2006/relationships/hyperlink" Target="https://fr.wikipedia.org/wiki/R%C3%A9volution_d%27Octobre" TargetMode="External"/><Relationship Id="rId4" Type="http://schemas.openxmlformats.org/officeDocument/2006/relationships/image" Target="media/image1.jpeg"/><Relationship Id="rId9" Type="http://schemas.openxmlformats.org/officeDocument/2006/relationships/hyperlink" Target="https://fr.wikipedia.org/wiki/Sib%C3%A9rie" TargetMode="External"/><Relationship Id="rId14" Type="http://schemas.openxmlformats.org/officeDocument/2006/relationships/hyperlink" Target="https://fr.wikipedia.org/wiki/19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440</Words>
  <Characters>2426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Jasmin</dc:creator>
  <cp:keywords/>
  <dc:description/>
  <cp:lastModifiedBy>Patrick Jasmin</cp:lastModifiedBy>
  <cp:revision>4</cp:revision>
  <dcterms:created xsi:type="dcterms:W3CDTF">2017-03-27T13:25:00Z</dcterms:created>
  <dcterms:modified xsi:type="dcterms:W3CDTF">2017-04-04T12:51:00Z</dcterms:modified>
</cp:coreProperties>
</file>